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09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851"/>
        <w:gridCol w:w="2268"/>
        <w:gridCol w:w="992"/>
        <w:gridCol w:w="1415"/>
        <w:gridCol w:w="1985"/>
        <w:gridCol w:w="850"/>
      </w:tblGrid>
      <w:tr w:rsidR="008E66AF" w:rsidRPr="008E66AF" w14:paraId="6C584881" w14:textId="77777777" w:rsidTr="009D4531">
        <w:trPr>
          <w:trHeight w:val="680"/>
          <w:jc w:val="center"/>
        </w:trPr>
        <w:tc>
          <w:tcPr>
            <w:tcW w:w="2551" w:type="dxa"/>
            <w:tcMar>
              <w:left w:w="108" w:type="dxa"/>
              <w:right w:w="108" w:type="dxa"/>
            </w:tcMar>
            <w:vAlign w:val="center"/>
          </w:tcPr>
          <w:p w14:paraId="08619D03" w14:textId="77777777" w:rsidR="008E66AF" w:rsidRPr="008E66AF" w:rsidRDefault="008E66AF" w:rsidP="00D456F8">
            <w:pPr>
              <w:jc w:val="center"/>
              <w:rPr>
                <w:rFonts w:ascii="Arial" w:hAnsi="Arial" w:cs="Arial"/>
                <w:i/>
                <w:iCs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Criterios de evaluación</w:t>
            </w:r>
          </w:p>
        </w:tc>
        <w:tc>
          <w:tcPr>
            <w:tcW w:w="851" w:type="dxa"/>
            <w:vAlign w:val="center"/>
          </w:tcPr>
          <w:p w14:paraId="23D1242E" w14:textId="77777777" w:rsidR="008E66AF" w:rsidRPr="008E66AF" w:rsidRDefault="008E66AF" w:rsidP="00D456F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Peso CE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  <w:vAlign w:val="center"/>
          </w:tcPr>
          <w:p w14:paraId="019FD29E" w14:textId="77777777" w:rsidR="008E66AF" w:rsidRPr="008E66AF" w:rsidRDefault="008E66AF" w:rsidP="00D456F8">
            <w:pPr>
              <w:jc w:val="center"/>
              <w:rPr>
                <w:rFonts w:ascii="Arial" w:hAnsi="Arial" w:cs="Arial"/>
                <w:i/>
                <w:iCs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</w:rPr>
              <w:t>Indicadores de logro</w:t>
            </w:r>
          </w:p>
        </w:tc>
        <w:tc>
          <w:tcPr>
            <w:tcW w:w="992" w:type="dxa"/>
            <w:vAlign w:val="center"/>
          </w:tcPr>
          <w:p w14:paraId="6B5F9AFD" w14:textId="77777777" w:rsidR="008E66AF" w:rsidRPr="008E66AF" w:rsidRDefault="008E66AF" w:rsidP="00D456F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</w:rPr>
              <w:t>Peso IL</w:t>
            </w:r>
          </w:p>
        </w:tc>
        <w:tc>
          <w:tcPr>
            <w:tcW w:w="1415" w:type="dxa"/>
            <w:vAlign w:val="center"/>
          </w:tcPr>
          <w:p w14:paraId="4DC9C077" w14:textId="77777777" w:rsidR="008E66AF" w:rsidRPr="008E66AF" w:rsidRDefault="008E66AF" w:rsidP="00D456F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Instrumento de evaluación</w:t>
            </w:r>
          </w:p>
        </w:tc>
        <w:tc>
          <w:tcPr>
            <w:tcW w:w="1985" w:type="dxa"/>
            <w:vAlign w:val="center"/>
          </w:tcPr>
          <w:p w14:paraId="4FE97177" w14:textId="77777777" w:rsidR="008E66AF" w:rsidRPr="008E66AF" w:rsidRDefault="008E66AF" w:rsidP="00D456F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Agente evaluador</w:t>
            </w:r>
          </w:p>
        </w:tc>
        <w:tc>
          <w:tcPr>
            <w:tcW w:w="850" w:type="dxa"/>
            <w:vAlign w:val="center"/>
          </w:tcPr>
          <w:p w14:paraId="49B2D312" w14:textId="77777777" w:rsidR="008E66AF" w:rsidRPr="008E66AF" w:rsidRDefault="008E66AF" w:rsidP="00D456F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</w:pPr>
            <w:r w:rsidRPr="008E66AF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</w:rPr>
              <w:t>SA</w:t>
            </w:r>
          </w:p>
        </w:tc>
      </w:tr>
      <w:tr w:rsidR="008E66AF" w:rsidRPr="008E66AF" w14:paraId="32A272EA" w14:textId="77777777" w:rsidTr="009D4531">
        <w:trPr>
          <w:trHeight w:val="397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38F32634" w14:textId="06105603" w:rsidR="008E66AF" w:rsidRPr="008E66AF" w:rsidRDefault="008E66AF" w:rsidP="009D4531">
            <w:pPr>
              <w:pStyle w:val="Prrafodelista"/>
              <w:numPr>
                <w:ilvl w:val="1"/>
                <w:numId w:val="1"/>
              </w:numPr>
              <w:spacing w:after="120"/>
              <w:ind w:left="37" w:firstLine="0"/>
              <w:rPr>
                <w:rFonts w:ascii="Arial" w:hAnsi="Arial" w:cs="Arial"/>
              </w:rPr>
            </w:pPr>
            <w:r w:rsidRPr="008E66AF">
              <w:rPr>
                <w:rFonts w:ascii="Arial" w:eastAsia="Times New Roman" w:hAnsi="Arial" w:cs="Arial"/>
                <w:iCs/>
              </w:rPr>
              <w:t>Identificar e interpretar las ideas y creencias que conforman la identidad personal, contrastándolas con c</w:t>
            </w:r>
            <w:r w:rsidRPr="008E66AF">
              <w:rPr>
                <w:rFonts w:ascii="Arial" w:hAnsi="Arial" w:cs="Arial"/>
              </w:rPr>
              <w:t>ategorías fundamentales de la antropología cristiana (creación, imagen de Dios, libertad, pecado, finitud, etc.) y de otras cosmovisiones.</w:t>
            </w:r>
          </w:p>
        </w:tc>
        <w:tc>
          <w:tcPr>
            <w:tcW w:w="851" w:type="dxa"/>
            <w:vMerge w:val="restart"/>
          </w:tcPr>
          <w:p w14:paraId="630D5DAC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C6F884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1.1.1</w:t>
            </w:r>
            <w:r w:rsidRPr="008E66AF">
              <w:rPr>
                <w:rFonts w:ascii="Arial" w:hAnsi="Arial" w:cs="Arial"/>
              </w:rPr>
              <w:t xml:space="preserve"> Valora la riqueza y diversidad de la vida humana y su apertura a la trascendencia</w:t>
            </w:r>
            <w:r w:rsidRPr="008E66AF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992" w:type="dxa"/>
          </w:tcPr>
          <w:p w14:paraId="5DCBCFAD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215326014"/>
            <w:placeholder>
              <w:docPart w:val="F68DFBD3E4D54748AFEC87FC9265449D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6EEB0F90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15672316"/>
            <w:placeholder>
              <w:docPart w:val="2EDE5CD411184B419BC08855DF339D6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AC100D9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694A5048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</w:t>
            </w:r>
          </w:p>
          <w:p w14:paraId="62F6D6FC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8</w:t>
            </w:r>
          </w:p>
        </w:tc>
      </w:tr>
      <w:tr w:rsidR="008E66AF" w:rsidRPr="008E66AF" w14:paraId="051FF9D9" w14:textId="77777777" w:rsidTr="009D4531">
        <w:trPr>
          <w:trHeight w:val="1876"/>
          <w:jc w:val="center"/>
        </w:trPr>
        <w:tc>
          <w:tcPr>
            <w:tcW w:w="2551" w:type="dxa"/>
            <w:vMerge/>
            <w:vAlign w:val="center"/>
          </w:tcPr>
          <w:p w14:paraId="1D1F4E08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5501464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5DD11569" w14:textId="785C4001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1.1.2</w:t>
            </w:r>
            <w:r w:rsidRPr="008E66AF">
              <w:rPr>
                <w:rFonts w:ascii="Arial" w:hAnsi="Arial" w:cs="Arial"/>
              </w:rPr>
              <w:t xml:space="preserve"> Contrasta las ideas y creencias que conforman la identidad personal con las categorías fundamentales de la antropología cristiana.</w:t>
            </w:r>
          </w:p>
        </w:tc>
        <w:tc>
          <w:tcPr>
            <w:tcW w:w="992" w:type="dxa"/>
          </w:tcPr>
          <w:p w14:paraId="392F5362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639633453"/>
            <w:placeholder>
              <w:docPart w:val="727776ECD3B7469793B906A2A4F8A6C4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679EA234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Diario del profesor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518011491"/>
            <w:placeholder>
              <w:docPart w:val="8C8D44C565354A81A3AFA5156C4CAF9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BC1894B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5ABCEB5F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6</w:t>
            </w:r>
          </w:p>
          <w:p w14:paraId="1C9E6F49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proofErr w:type="gramStart"/>
            <w:r w:rsidRPr="008E66AF">
              <w:rPr>
                <w:rFonts w:ascii="Arial" w:hAnsi="Arial" w:cs="Arial"/>
                <w:bCs/>
                <w:i/>
                <w:iCs/>
              </w:rPr>
              <w:t>y  9</w:t>
            </w:r>
            <w:proofErr w:type="gramEnd"/>
          </w:p>
        </w:tc>
      </w:tr>
      <w:tr w:rsidR="008E66AF" w:rsidRPr="008E66AF" w14:paraId="50D4B107" w14:textId="77777777" w:rsidTr="009D4531">
        <w:trPr>
          <w:trHeight w:val="1348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36C0A165" w14:textId="77777777" w:rsidR="008E66AF" w:rsidRPr="008E66AF" w:rsidRDefault="008E66AF" w:rsidP="009D4531">
            <w:pPr>
              <w:pStyle w:val="Prrafodelista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240" w:line="276" w:lineRule="auto"/>
              <w:ind w:left="37" w:hanging="37"/>
              <w:rPr>
                <w:rFonts w:ascii="Arial" w:hAnsi="Arial" w:cs="Arial"/>
                <w:color w:val="000000" w:themeColor="text1"/>
              </w:rPr>
            </w:pPr>
            <w:r w:rsidRPr="008E66AF">
              <w:rPr>
                <w:rFonts w:ascii="Arial" w:eastAsia="Times New Roman" w:hAnsi="Arial" w:cs="Arial"/>
                <w:iCs/>
              </w:rPr>
              <w:t>Reconocer los elementos esenciales de un proyecto vital en clave vocacional y profesional desde la autonomía, la libertad y la responsabilidad social, con una actitud sincera de búsqueda de la verdad, teniendo en cuenta la propuesta cristiana y los valores sociales.</w:t>
            </w:r>
          </w:p>
        </w:tc>
        <w:tc>
          <w:tcPr>
            <w:tcW w:w="851" w:type="dxa"/>
            <w:vMerge w:val="restart"/>
          </w:tcPr>
          <w:p w14:paraId="16FC75F0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4D6D198" w14:textId="77777777" w:rsidR="008E66AF" w:rsidRPr="008E66AF" w:rsidRDefault="008E66AF" w:rsidP="009D453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1.2.1</w:t>
            </w:r>
            <w:r w:rsidRPr="008E66AF">
              <w:rPr>
                <w:rFonts w:ascii="Arial" w:hAnsi="Arial" w:cs="Arial"/>
              </w:rPr>
              <w:t xml:space="preserve">Conoce las propuestas de la antropología cristiana y su enseñanza social para un proyecto de vida personal. </w:t>
            </w:r>
          </w:p>
        </w:tc>
        <w:tc>
          <w:tcPr>
            <w:tcW w:w="992" w:type="dxa"/>
          </w:tcPr>
          <w:p w14:paraId="7033BCF6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651249636"/>
            <w:placeholder>
              <w:docPart w:val="EA0FAA1C61F44947BCC5249F8E733C2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0BE5163E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347484665"/>
            <w:placeholder>
              <w:docPart w:val="17990F2AAF0347019C34462420A8344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6E92F926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176D2297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12</w:t>
            </w:r>
          </w:p>
        </w:tc>
      </w:tr>
      <w:tr w:rsidR="008E66AF" w:rsidRPr="008E66AF" w14:paraId="3ECBDDF3" w14:textId="77777777" w:rsidTr="009D4531">
        <w:trPr>
          <w:trHeight w:val="1822"/>
          <w:jc w:val="center"/>
        </w:trPr>
        <w:tc>
          <w:tcPr>
            <w:tcW w:w="2551" w:type="dxa"/>
            <w:vMerge/>
            <w:vAlign w:val="center"/>
          </w:tcPr>
          <w:p w14:paraId="0A983FE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0DD812AE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B51241A" w14:textId="3BC05714" w:rsidR="008E66AF" w:rsidRPr="008E66AF" w:rsidRDefault="008E66AF" w:rsidP="009D4531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1.2.2</w:t>
            </w:r>
            <w:r w:rsidRPr="008E66AF">
              <w:rPr>
                <w:rFonts w:ascii="Arial" w:hAnsi="Arial" w:cs="Arial"/>
              </w:rPr>
              <w:t>Participa con responsabilidad en la construcción de una sociedad justa y equitativa.</w:t>
            </w:r>
          </w:p>
        </w:tc>
        <w:tc>
          <w:tcPr>
            <w:tcW w:w="992" w:type="dxa"/>
          </w:tcPr>
          <w:p w14:paraId="72E3069C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96435212"/>
            <w:placeholder>
              <w:docPart w:val="FEAC2DCBFD8B4BEF861BF39578567BF2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0A81709B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988166789"/>
            <w:placeholder>
              <w:docPart w:val="BC045D96B00C4AA4A0D2D2E9ED13F3CB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22C9AD5F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2E0CDECB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12</w:t>
            </w:r>
          </w:p>
        </w:tc>
      </w:tr>
      <w:tr w:rsidR="008E66AF" w:rsidRPr="008E66AF" w14:paraId="64EAD6C0" w14:textId="77777777" w:rsidTr="009D4531">
        <w:trPr>
          <w:trHeight w:val="397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2E0E82B4" w14:textId="77777777" w:rsidR="008E66AF" w:rsidRPr="008E66AF" w:rsidRDefault="008E66AF" w:rsidP="009D4531">
            <w:pPr>
              <w:spacing w:before="120" w:after="120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>2.1. Valorar, en el desarrollo de la identidad personal, la pertenencia a múltiples esferas sociales, promoviendo compromisos de respeto a la diversidad e inclusión en sociedades democráticas.</w:t>
            </w:r>
          </w:p>
        </w:tc>
        <w:tc>
          <w:tcPr>
            <w:tcW w:w="851" w:type="dxa"/>
            <w:vMerge w:val="restart"/>
          </w:tcPr>
          <w:p w14:paraId="7DB8FB8B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E6D65A3" w14:textId="77777777" w:rsidR="008E66AF" w:rsidRPr="008E66AF" w:rsidRDefault="008E66AF" w:rsidP="009D4531">
            <w:pPr>
              <w:spacing w:before="120" w:after="120"/>
              <w:rPr>
                <w:rFonts w:ascii="Arial" w:hAnsi="Arial" w:cs="Arial"/>
                <w:b/>
              </w:rPr>
            </w:pPr>
            <w:r w:rsidRPr="008E66AF">
              <w:rPr>
                <w:rFonts w:ascii="Arial" w:eastAsia="Calibri" w:hAnsi="Arial" w:cs="Arial"/>
              </w:rPr>
              <w:t>2.1.1</w:t>
            </w:r>
            <w:r w:rsidRPr="008E66AF">
              <w:rPr>
                <w:rFonts w:ascii="Arial" w:hAnsi="Arial" w:cs="Arial"/>
              </w:rPr>
              <w:t xml:space="preserve"> Reconoce la dimensión social de la dignidad y los derechos </w:t>
            </w:r>
            <w:proofErr w:type="gramStart"/>
            <w:r w:rsidRPr="008E66AF">
              <w:rPr>
                <w:rFonts w:ascii="Arial" w:hAnsi="Arial" w:cs="Arial"/>
              </w:rPr>
              <w:t>humanos .</w:t>
            </w:r>
            <w:proofErr w:type="gramEnd"/>
          </w:p>
        </w:tc>
        <w:tc>
          <w:tcPr>
            <w:tcW w:w="992" w:type="dxa"/>
          </w:tcPr>
          <w:p w14:paraId="45E12190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365877357"/>
            <w:placeholder>
              <w:docPart w:val="C5B41DDC9F3D43F2878D83FFA4C39AA3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68D17B2F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51683000"/>
            <w:placeholder>
              <w:docPart w:val="64CF01ECC0BB4FF2A96F287456690E1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76FAD2A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2252FE19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10</w:t>
            </w:r>
          </w:p>
        </w:tc>
      </w:tr>
      <w:tr w:rsidR="008E66AF" w:rsidRPr="008E66AF" w14:paraId="0D2106B2" w14:textId="77777777" w:rsidTr="009D4531">
        <w:trPr>
          <w:trHeight w:val="397"/>
          <w:jc w:val="center"/>
        </w:trPr>
        <w:tc>
          <w:tcPr>
            <w:tcW w:w="2551" w:type="dxa"/>
            <w:vMerge/>
            <w:vAlign w:val="center"/>
          </w:tcPr>
          <w:p w14:paraId="203D8381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2EABA1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6362088E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2.1.2</w:t>
            </w:r>
            <w:r w:rsidRPr="008E66AF">
              <w:rPr>
                <w:rFonts w:ascii="Arial" w:hAnsi="Arial" w:cs="Arial"/>
              </w:rPr>
              <w:t xml:space="preserve"> Muestra actitudes cívicas y de cooperación.</w:t>
            </w:r>
          </w:p>
        </w:tc>
        <w:tc>
          <w:tcPr>
            <w:tcW w:w="992" w:type="dxa"/>
          </w:tcPr>
          <w:p w14:paraId="42EF2659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724488974"/>
            <w:placeholder>
              <w:docPart w:val="B1740C724AC6429DBE0911EC4C897F14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6B9EFA59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Guía de observación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144505683"/>
            <w:placeholder>
              <w:docPart w:val="3F9542E309B84BEBBDC1FD87D32A75C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CF71640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3E1D8112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13</w:t>
            </w:r>
          </w:p>
          <w:p w14:paraId="0CED77FE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8E66AF" w:rsidRPr="008E66AF" w14:paraId="446862B2" w14:textId="77777777" w:rsidTr="009D4531">
        <w:trPr>
          <w:trHeight w:val="397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470A8FB7" w14:textId="77777777" w:rsidR="008E66AF" w:rsidRPr="008E66AF" w:rsidRDefault="008E66AF" w:rsidP="009D4531">
            <w:pPr>
              <w:spacing w:before="120" w:after="120"/>
              <w:ind w:firstLine="22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 xml:space="preserve">2.2. Distinguir los principios fundamentales del mensaje social cristiano, </w:t>
            </w:r>
            <w:bookmarkStart w:id="0" w:name="_Hlk108373917"/>
            <w:r w:rsidRPr="008E66AF">
              <w:rPr>
                <w:rFonts w:ascii="Arial" w:eastAsia="Arial" w:hAnsi="Arial" w:cs="Arial"/>
                <w:lang w:val="es"/>
              </w:rPr>
              <w:t xml:space="preserve">contrastándolos con otros humanismos e ideologías contemporáneas, aplicándolos a </w:t>
            </w:r>
            <w:bookmarkEnd w:id="0"/>
            <w:r w:rsidRPr="008E66AF">
              <w:rPr>
                <w:rFonts w:ascii="Arial" w:eastAsia="Arial" w:hAnsi="Arial" w:cs="Arial"/>
                <w:lang w:val="es"/>
              </w:rPr>
              <w:t xml:space="preserve">diferentes situaciones sociales. </w:t>
            </w:r>
          </w:p>
        </w:tc>
        <w:tc>
          <w:tcPr>
            <w:tcW w:w="851" w:type="dxa"/>
            <w:vMerge w:val="restart"/>
          </w:tcPr>
          <w:p w14:paraId="7B382A08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20DA4095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2.2.1</w:t>
            </w:r>
            <w:r w:rsidRPr="008E66AF">
              <w:rPr>
                <w:rFonts w:ascii="Arial" w:hAnsi="Arial" w:cs="Arial"/>
              </w:rPr>
              <w:t xml:space="preserve"> Distingue y contrasta los principios del mensaje social cristiano.</w:t>
            </w:r>
          </w:p>
        </w:tc>
        <w:tc>
          <w:tcPr>
            <w:tcW w:w="992" w:type="dxa"/>
          </w:tcPr>
          <w:p w14:paraId="6FEC4D26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794408090"/>
            <w:placeholder>
              <w:docPart w:val="34C2F76C2C4C422A977B99CABB55F85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57588D69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339503040"/>
            <w:placeholder>
              <w:docPart w:val="6171BB02F57A499696C724CDE0807EE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7B35D07B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5A8BE8A2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9</w:t>
            </w:r>
          </w:p>
        </w:tc>
      </w:tr>
      <w:tr w:rsidR="008E66AF" w:rsidRPr="008E66AF" w14:paraId="4895D22E" w14:textId="77777777" w:rsidTr="009D4531">
        <w:trPr>
          <w:trHeight w:val="1647"/>
          <w:jc w:val="center"/>
        </w:trPr>
        <w:tc>
          <w:tcPr>
            <w:tcW w:w="2551" w:type="dxa"/>
            <w:vMerge/>
            <w:vAlign w:val="center"/>
          </w:tcPr>
          <w:p w14:paraId="739F2A51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C275598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46865E3E" w14:textId="77777777" w:rsidR="008E66AF" w:rsidRPr="008E66AF" w:rsidRDefault="008E66AF" w:rsidP="009D4531">
            <w:pPr>
              <w:spacing w:before="120" w:after="120"/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2.2.2</w:t>
            </w:r>
            <w:r w:rsidRPr="008E66AF">
              <w:rPr>
                <w:rFonts w:ascii="Arial" w:hAnsi="Arial" w:cs="Arial"/>
              </w:rPr>
              <w:t xml:space="preserve"> Analiza críticamente las propuestas morales del pensamiento cristiano en diálogo con otros </w:t>
            </w:r>
            <w:proofErr w:type="gramStart"/>
            <w:r w:rsidRPr="008E66AF">
              <w:rPr>
                <w:rFonts w:ascii="Arial" w:hAnsi="Arial" w:cs="Arial"/>
              </w:rPr>
              <w:t>humanismos .</w:t>
            </w:r>
            <w:proofErr w:type="gramEnd"/>
          </w:p>
        </w:tc>
        <w:tc>
          <w:tcPr>
            <w:tcW w:w="992" w:type="dxa"/>
          </w:tcPr>
          <w:p w14:paraId="2BDA5574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991517606"/>
            <w:placeholder>
              <w:docPart w:val="495C342C0D094648A21AC13E6F11F1F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720D1050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732440034"/>
            <w:placeholder>
              <w:docPart w:val="D9575D696D824D53B511EDD38FEBB2F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7A37D0B5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4A4EB580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7</w:t>
            </w:r>
          </w:p>
        </w:tc>
      </w:tr>
      <w:tr w:rsidR="008E66AF" w:rsidRPr="008E66AF" w14:paraId="108DB1F5" w14:textId="77777777" w:rsidTr="009D4531">
        <w:trPr>
          <w:trHeight w:val="369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36AD1105" w14:textId="77777777" w:rsidR="008E66AF" w:rsidRPr="008E66AF" w:rsidRDefault="008E66AF" w:rsidP="009D4531">
            <w:pPr>
              <w:spacing w:before="120" w:after="120"/>
              <w:ind w:left="37" w:hanging="37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lastRenderedPageBreak/>
              <w:t>3.1. Describir los retos políticos y económicos en entornos locales y globales, analizando sus causas y proponiendo posibles soluciones a la luz de la propuesta moral del Reino de Dios y de otras cosmovisiones.</w:t>
            </w:r>
          </w:p>
        </w:tc>
        <w:tc>
          <w:tcPr>
            <w:tcW w:w="851" w:type="dxa"/>
            <w:vMerge w:val="restart"/>
          </w:tcPr>
          <w:p w14:paraId="2872AC48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3930B849" w14:textId="45E95FEC" w:rsidR="008E66AF" w:rsidRPr="008E66AF" w:rsidRDefault="008E66AF" w:rsidP="009D4531">
            <w:pPr>
              <w:spacing w:before="120" w:after="120"/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3.1.1</w:t>
            </w:r>
            <w:r w:rsidRPr="008E66AF">
              <w:rPr>
                <w:rFonts w:ascii="Arial" w:hAnsi="Arial" w:cs="Arial"/>
              </w:rPr>
              <w:t xml:space="preserve"> Analiza críticamente los desafíos democráticos y socioeconómicos, analizando sus causas y consecuencias desde la moral social de la Iglesia.</w:t>
            </w:r>
          </w:p>
        </w:tc>
        <w:tc>
          <w:tcPr>
            <w:tcW w:w="992" w:type="dxa"/>
          </w:tcPr>
          <w:p w14:paraId="1D1A8C42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217427687"/>
            <w:placeholder>
              <w:docPart w:val="B0D14466101C4D8A82F33979ECE6966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1E837B3F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553741376"/>
            <w:placeholder>
              <w:docPart w:val="D54530D06FA94BDEB6E56D6B608AC7F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351BED5D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0B6DDB96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11</w:t>
            </w:r>
          </w:p>
        </w:tc>
      </w:tr>
      <w:tr w:rsidR="008E66AF" w:rsidRPr="008E66AF" w14:paraId="26B714F5" w14:textId="77777777" w:rsidTr="009D4531">
        <w:trPr>
          <w:trHeight w:val="369"/>
          <w:jc w:val="center"/>
        </w:trPr>
        <w:tc>
          <w:tcPr>
            <w:tcW w:w="2551" w:type="dxa"/>
            <w:vMerge/>
            <w:vAlign w:val="center"/>
          </w:tcPr>
          <w:p w14:paraId="26F0BAC7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C3A35A9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1D347B3A" w14:textId="77777777" w:rsidR="008E66AF" w:rsidRPr="008E66AF" w:rsidRDefault="008E66AF" w:rsidP="009D4531">
            <w:pPr>
              <w:spacing w:before="120" w:after="120"/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3.1.2</w:t>
            </w:r>
            <w:r w:rsidRPr="008E66AF">
              <w:rPr>
                <w:rFonts w:ascii="Arial" w:hAnsi="Arial" w:cs="Arial"/>
              </w:rPr>
              <w:t xml:space="preserve"> Identifica la propuesta del Evangelio para la construcción de la casa común, la cultura del encuentro y el cuidado del planeta.</w:t>
            </w:r>
          </w:p>
        </w:tc>
        <w:tc>
          <w:tcPr>
            <w:tcW w:w="992" w:type="dxa"/>
          </w:tcPr>
          <w:p w14:paraId="01680FA7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6766116"/>
            <w:placeholder>
              <w:docPart w:val="2027DAB8F2D54153B2D993511EACFE2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102D3A42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819113896"/>
            <w:placeholder>
              <w:docPart w:val="8FC8D150CA7B439DAF5A6F307129CF25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3220BF7C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2D5EBE4B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9</w:t>
            </w:r>
          </w:p>
        </w:tc>
      </w:tr>
      <w:tr w:rsidR="008E66AF" w:rsidRPr="008E66AF" w14:paraId="36D76854" w14:textId="77777777" w:rsidTr="009D4531">
        <w:trPr>
          <w:trHeight w:val="369"/>
          <w:jc w:val="center"/>
        </w:trPr>
        <w:tc>
          <w:tcPr>
            <w:tcW w:w="2551" w:type="dxa"/>
            <w:tcMar>
              <w:left w:w="108" w:type="dxa"/>
              <w:right w:w="108" w:type="dxa"/>
            </w:tcMar>
          </w:tcPr>
          <w:p w14:paraId="58ABC4B2" w14:textId="77777777" w:rsidR="008E66AF" w:rsidRPr="008E66AF" w:rsidRDefault="008E66AF" w:rsidP="009D4531">
            <w:pPr>
              <w:spacing w:before="120" w:after="120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 xml:space="preserve">3.2. Diseñar proyectos personales y comunitarios que promuevan la plenitud humana y la transformación social, cultivando la responsabilidad individual, la justicia social y la ecología integral. </w:t>
            </w:r>
          </w:p>
        </w:tc>
        <w:tc>
          <w:tcPr>
            <w:tcW w:w="851" w:type="dxa"/>
          </w:tcPr>
          <w:p w14:paraId="50A5C002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10FDE3F9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3.2.1 Desarrolla un compromiso personal y social de denuncia de situaciones de pobreza e injusticia.</w:t>
            </w:r>
          </w:p>
        </w:tc>
        <w:tc>
          <w:tcPr>
            <w:tcW w:w="992" w:type="dxa"/>
          </w:tcPr>
          <w:p w14:paraId="771F8DBD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573500591"/>
            <w:placeholder>
              <w:docPart w:val="3DEE8D0175484651BCDC90CC0E6105BD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108D740A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Registro anecdótico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266345554"/>
            <w:placeholder>
              <w:docPart w:val="E95D5F05853E477EB0786FC5CD2A05A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1DA95829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04A7DD09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10</w:t>
            </w:r>
          </w:p>
        </w:tc>
      </w:tr>
      <w:tr w:rsidR="008E66AF" w:rsidRPr="008E66AF" w14:paraId="438A8B92" w14:textId="77777777" w:rsidTr="009D4531">
        <w:trPr>
          <w:trHeight w:val="460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00CA31FD" w14:textId="77777777" w:rsidR="008E66AF" w:rsidRPr="008E66AF" w:rsidRDefault="008E66AF" w:rsidP="009D4531">
            <w:pPr>
              <w:spacing w:before="120" w:after="120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 xml:space="preserve">4.1. Valorar y admirar las diversas expresiones históricas del patrimonio común de la humanidad, analizando cómo el cristianismo se ha integrado en la historia, con luces y sombras, impregnando la cultura. </w:t>
            </w:r>
          </w:p>
        </w:tc>
        <w:tc>
          <w:tcPr>
            <w:tcW w:w="851" w:type="dxa"/>
            <w:vMerge w:val="restart"/>
          </w:tcPr>
          <w:p w14:paraId="67EC77B9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314937D7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4.1.1</w:t>
            </w:r>
            <w:r w:rsidRPr="008E66AF">
              <w:rPr>
                <w:rFonts w:ascii="Arial" w:hAnsi="Arial" w:cs="Arial"/>
              </w:rPr>
              <w:t xml:space="preserve"> Comprende las formas en las que las ideas y creencias se han expresado en las distintas culturas.</w:t>
            </w:r>
          </w:p>
        </w:tc>
        <w:tc>
          <w:tcPr>
            <w:tcW w:w="992" w:type="dxa"/>
          </w:tcPr>
          <w:p w14:paraId="60F0078C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681698283"/>
            <w:placeholder>
              <w:docPart w:val="E4198075C738490EA424B744B9AE5A08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735E7AE5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014765023"/>
            <w:placeholder>
              <w:docPart w:val="B4C609C35F574B439859FB521F132B72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0A9D98C2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5AF9FDCD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3</w:t>
            </w:r>
          </w:p>
        </w:tc>
      </w:tr>
      <w:tr w:rsidR="008E66AF" w:rsidRPr="008E66AF" w14:paraId="66BB2E90" w14:textId="77777777" w:rsidTr="009D4531">
        <w:trPr>
          <w:trHeight w:val="461"/>
          <w:jc w:val="center"/>
        </w:trPr>
        <w:tc>
          <w:tcPr>
            <w:tcW w:w="2551" w:type="dxa"/>
            <w:vMerge/>
            <w:vAlign w:val="center"/>
          </w:tcPr>
          <w:p w14:paraId="351941AC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24F930F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3AAD13F7" w14:textId="1D2E0092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4.1.2</w:t>
            </w:r>
            <w:r w:rsidRPr="008E66AF">
              <w:rPr>
                <w:rFonts w:ascii="Arial" w:hAnsi="Arial" w:cs="Arial"/>
              </w:rPr>
              <w:t xml:space="preserve"> Comprende y aprecia las diversas manifestaciones artísticas de nuestra cultura, tanto en sus expresiones como en sus significados.</w:t>
            </w:r>
          </w:p>
        </w:tc>
        <w:tc>
          <w:tcPr>
            <w:tcW w:w="992" w:type="dxa"/>
          </w:tcPr>
          <w:p w14:paraId="1CE3B43D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821317303"/>
            <w:placeholder>
              <w:docPart w:val="1CC3CE43ACF744CBBDA5A217BCC4A5CC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668642E7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938324169"/>
            <w:placeholder>
              <w:docPart w:val="13E87CE6094F4A4EBE342E9FCBE13366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7C18158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658BD63F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5</w:t>
            </w:r>
          </w:p>
          <w:p w14:paraId="40A72174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8E66AF" w:rsidRPr="008E66AF" w14:paraId="3E9B6555" w14:textId="77777777" w:rsidTr="009D4531">
        <w:trPr>
          <w:trHeight w:val="369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35F638D5" w14:textId="77777777" w:rsidR="008E66AF" w:rsidRPr="008E66AF" w:rsidRDefault="008E66AF" w:rsidP="009D4531">
            <w:pPr>
              <w:spacing w:before="120" w:after="120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 xml:space="preserve">4.2. Participar activamente en la creación cultural con sentido crítico, desarrollando sentimientos de pertenencia a la propia tradición y construyendo la diversidad cultural desde criterios </w:t>
            </w:r>
            <w:r w:rsidRPr="008E66AF">
              <w:rPr>
                <w:rFonts w:ascii="Arial" w:eastAsia="Arial" w:hAnsi="Arial" w:cs="Arial"/>
                <w:lang w:val="es"/>
              </w:rPr>
              <w:lastRenderedPageBreak/>
              <w:t>humanizadores propios del Evangelio.</w:t>
            </w:r>
          </w:p>
          <w:p w14:paraId="41EF1A25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 w:val="restart"/>
          </w:tcPr>
          <w:p w14:paraId="0CCAE452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lastRenderedPageBreak/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CDE6AAE" w14:textId="71DBEC63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4.2.1 Comprende el patrimonio, cultivando la sensibilidad artística y creativa a través del diálogo entre la fe cristiana y la cultura, la historia, el arte y la literatura</w:t>
            </w:r>
          </w:p>
        </w:tc>
        <w:tc>
          <w:tcPr>
            <w:tcW w:w="992" w:type="dxa"/>
          </w:tcPr>
          <w:p w14:paraId="7BAF9C61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094865753"/>
            <w:placeholder>
              <w:docPart w:val="A28ED5EC822945BEB6CB95A20B95A47A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1B0F2928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70975933"/>
            <w:placeholder>
              <w:docPart w:val="627E2EC07B584FDE8E8370F72AE2419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2FAA9702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3E6FF966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4</w:t>
            </w:r>
          </w:p>
          <w:p w14:paraId="68BF9771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</w:p>
          <w:p w14:paraId="1921BEA4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8E66AF" w:rsidRPr="008E66AF" w14:paraId="45598FA9" w14:textId="77777777" w:rsidTr="009D4531">
        <w:trPr>
          <w:trHeight w:val="369"/>
          <w:jc w:val="center"/>
        </w:trPr>
        <w:tc>
          <w:tcPr>
            <w:tcW w:w="2551" w:type="dxa"/>
            <w:vMerge/>
            <w:vAlign w:val="center"/>
          </w:tcPr>
          <w:p w14:paraId="6A8B39DB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7A376770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6EA940A6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 xml:space="preserve">4.2.2 Analiza las aportaciones del cristianismo en el </w:t>
            </w:r>
            <w:r w:rsidRPr="008E66AF">
              <w:rPr>
                <w:rFonts w:ascii="Arial" w:hAnsi="Arial" w:cs="Arial"/>
              </w:rPr>
              <w:lastRenderedPageBreak/>
              <w:t>desarrollo de los pueblos.</w:t>
            </w:r>
          </w:p>
        </w:tc>
        <w:tc>
          <w:tcPr>
            <w:tcW w:w="992" w:type="dxa"/>
          </w:tcPr>
          <w:p w14:paraId="6E2220A8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174341228"/>
            <w:placeholder>
              <w:docPart w:val="589109ECE807437DA83202D6F30F967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2E4BACB7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Proyecto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1879513202"/>
            <w:placeholder>
              <w:docPart w:val="D002F44D3CB94B9EB9729D8A328E224C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282DC0AC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7E45584D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6</w:t>
            </w:r>
          </w:p>
        </w:tc>
      </w:tr>
      <w:tr w:rsidR="008E66AF" w:rsidRPr="008E66AF" w14:paraId="691AF753" w14:textId="77777777" w:rsidTr="009D4531">
        <w:trPr>
          <w:trHeight w:val="369"/>
          <w:jc w:val="center"/>
        </w:trPr>
        <w:tc>
          <w:tcPr>
            <w:tcW w:w="2551" w:type="dxa"/>
            <w:tcMar>
              <w:left w:w="108" w:type="dxa"/>
              <w:right w:w="108" w:type="dxa"/>
            </w:tcMar>
          </w:tcPr>
          <w:p w14:paraId="17E932D2" w14:textId="77777777" w:rsidR="008E66AF" w:rsidRPr="008E66AF" w:rsidRDefault="008E66AF" w:rsidP="009D4531">
            <w:pPr>
              <w:spacing w:before="120" w:after="120"/>
              <w:ind w:left="37" w:hanging="22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 xml:space="preserve">5.1. Identificar la dimensión espiritual de la persona y la diversidad del hecho religioso, valorándolas como una realidad presente en las culturas que se expresan de diferentes formas en las sociedades plurales. </w:t>
            </w:r>
          </w:p>
        </w:tc>
        <w:tc>
          <w:tcPr>
            <w:tcW w:w="851" w:type="dxa"/>
          </w:tcPr>
          <w:p w14:paraId="684F4F65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22F06732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5.1.1 Reconoce y valora la dimensión espiritual como fuente de sentido y aprendizaje vital.</w:t>
            </w:r>
          </w:p>
        </w:tc>
        <w:tc>
          <w:tcPr>
            <w:tcW w:w="992" w:type="dxa"/>
          </w:tcPr>
          <w:p w14:paraId="7BB3AD59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559442379"/>
            <w:placeholder>
              <w:docPart w:val="71B46AEC54544E1589D6247BD2FCBBA0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370E2B6A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88040247"/>
            <w:placeholder>
              <w:docPart w:val="86033E760C1A4B42B9C86CFC21AE0D14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35A4538E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7C264473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1</w:t>
            </w:r>
          </w:p>
          <w:p w14:paraId="631CF61F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4</w:t>
            </w:r>
          </w:p>
        </w:tc>
      </w:tr>
      <w:tr w:rsidR="008E66AF" w:rsidRPr="008E66AF" w14:paraId="50D76901" w14:textId="77777777" w:rsidTr="009D4531">
        <w:trPr>
          <w:trHeight w:val="369"/>
          <w:jc w:val="center"/>
        </w:trPr>
        <w:tc>
          <w:tcPr>
            <w:tcW w:w="2551" w:type="dxa"/>
            <w:vMerge w:val="restart"/>
            <w:tcMar>
              <w:left w:w="108" w:type="dxa"/>
              <w:right w:w="108" w:type="dxa"/>
            </w:tcMar>
          </w:tcPr>
          <w:p w14:paraId="6E5EBA38" w14:textId="692D77C9" w:rsidR="008E66AF" w:rsidRPr="008E66AF" w:rsidRDefault="008E66AF" w:rsidP="009D4531">
            <w:pPr>
              <w:ind w:left="37"/>
              <w:rPr>
                <w:rFonts w:ascii="Arial" w:eastAsia="Arial" w:hAnsi="Arial" w:cs="Arial"/>
                <w:lang w:val="es"/>
              </w:rPr>
            </w:pPr>
            <w:r w:rsidRPr="008E66AF">
              <w:rPr>
                <w:rFonts w:ascii="Arial" w:eastAsia="Arial" w:hAnsi="Arial" w:cs="Arial"/>
                <w:lang w:val="es"/>
              </w:rPr>
              <w:t>5.2. Valorar la experiencia cristiana manifestada en Jesucristo y en tantos testigos a lo largo de la historia, como respuesta plena a las cuestiones vitales y de sentido, en diálogo interdisciplinar con propuestas filosóficas diversas.</w:t>
            </w:r>
          </w:p>
          <w:p w14:paraId="431AF712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Merge w:val="restart"/>
          </w:tcPr>
          <w:p w14:paraId="7C8549C6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2F0E2EBA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5.2.1 Conoce la experiencia religiosa cristiana testificada por los principales relatos bíblicos y por personajes relevantes de su historia.</w:t>
            </w:r>
          </w:p>
        </w:tc>
        <w:tc>
          <w:tcPr>
            <w:tcW w:w="992" w:type="dxa"/>
          </w:tcPr>
          <w:p w14:paraId="4E235BA1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-1445541330"/>
            <w:placeholder>
              <w:docPart w:val="4640E0B7956941039B9546E62BEADCEE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3D7F02F5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749237513"/>
            <w:placeholder>
              <w:docPart w:val="C5A0BCD2AB3C4D5BB23F48389707F63D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CA1582E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64C0BB1E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7</w:t>
            </w:r>
          </w:p>
        </w:tc>
      </w:tr>
      <w:tr w:rsidR="008E66AF" w:rsidRPr="008E66AF" w14:paraId="595E2A01" w14:textId="77777777" w:rsidTr="009D4531">
        <w:trPr>
          <w:trHeight w:val="369"/>
          <w:jc w:val="center"/>
        </w:trPr>
        <w:tc>
          <w:tcPr>
            <w:tcW w:w="2551" w:type="dxa"/>
            <w:vMerge/>
            <w:vAlign w:val="center"/>
          </w:tcPr>
          <w:p w14:paraId="72E435E9" w14:textId="77777777" w:rsidR="008E66AF" w:rsidRPr="008E66AF" w:rsidRDefault="008E66AF" w:rsidP="009D4531">
            <w:pPr>
              <w:ind w:left="321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14:paraId="37F510B9" w14:textId="77777777" w:rsidR="008E66AF" w:rsidRPr="008E66AF" w:rsidRDefault="008E66AF" w:rsidP="009D4531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0C709F55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5.2.2 Comprende el diálogo del cristianismo con la filosofía y la ciencia; también con otras religiones.</w:t>
            </w:r>
          </w:p>
        </w:tc>
        <w:tc>
          <w:tcPr>
            <w:tcW w:w="992" w:type="dxa"/>
          </w:tcPr>
          <w:p w14:paraId="579D2E7C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999847977"/>
            <w:placeholder>
              <w:docPart w:val="0698C5F3ABA94C21ABCD0798996C0C27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440D2423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Cuaderno del alumno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26634309"/>
            <w:placeholder>
              <w:docPart w:val="CBA631C3D54D4B8CAE5D8B9580BEAA8E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47302B6E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Coevaluación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1DFEF733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2</w:t>
            </w:r>
          </w:p>
        </w:tc>
      </w:tr>
      <w:tr w:rsidR="008E66AF" w:rsidRPr="008E66AF" w14:paraId="7EB6B9D7" w14:textId="77777777" w:rsidTr="009D4531">
        <w:trPr>
          <w:trHeight w:val="383"/>
          <w:jc w:val="center"/>
        </w:trPr>
        <w:tc>
          <w:tcPr>
            <w:tcW w:w="2551" w:type="dxa"/>
            <w:tcMar>
              <w:left w:w="108" w:type="dxa"/>
              <w:right w:w="108" w:type="dxa"/>
            </w:tcMar>
          </w:tcPr>
          <w:p w14:paraId="65E93217" w14:textId="1D087998" w:rsidR="008E66AF" w:rsidRPr="008E66AF" w:rsidRDefault="008E66AF" w:rsidP="009D4531">
            <w:pPr>
              <w:spacing w:before="120" w:after="120"/>
              <w:ind w:left="37"/>
              <w:rPr>
                <w:rFonts w:ascii="Arial" w:hAnsi="Arial" w:cs="Arial"/>
              </w:rPr>
            </w:pPr>
            <w:r w:rsidRPr="008E66AF">
              <w:rPr>
                <w:rFonts w:ascii="Arial" w:eastAsia="Arial" w:hAnsi="Arial" w:cs="Arial"/>
                <w:lang w:val="es"/>
              </w:rPr>
              <w:t>6.1. Reconocer las características propias del saber teológico, en cuanto a su método, fuentes y contenido, identificando las semejanzas y diferencias con otros saberes, en especial con la ciencia, y valorando sus aportaciones éticas.</w:t>
            </w:r>
          </w:p>
        </w:tc>
        <w:tc>
          <w:tcPr>
            <w:tcW w:w="851" w:type="dxa"/>
          </w:tcPr>
          <w:p w14:paraId="3E3390DF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1ADB22C4" w14:textId="77777777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hAnsi="Arial" w:cs="Arial"/>
              </w:rPr>
              <w:t>6.1.1 Comprende los contenidos esenciales del mensaje cristiano, en diálogo interdisciplinar con otras materias, especialmente con la ciencia</w:t>
            </w:r>
          </w:p>
        </w:tc>
        <w:tc>
          <w:tcPr>
            <w:tcW w:w="992" w:type="dxa"/>
          </w:tcPr>
          <w:p w14:paraId="63D16AE1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sdt>
          <w:sdtPr>
            <w:rPr>
              <w:rFonts w:ascii="Arial" w:hAnsi="Arial" w:cs="Arial"/>
              <w:i/>
              <w:iCs/>
            </w:rPr>
            <w:alias w:val="Lista"/>
            <w:tag w:val="Lista"/>
            <w:id w:val="1836803825"/>
            <w:placeholder>
              <w:docPart w:val="1621F255A388451E83615A58BFF81DA5"/>
            </w:placeholder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Content>
            <w:tc>
              <w:tcPr>
                <w:tcW w:w="1415" w:type="dxa"/>
              </w:tcPr>
              <w:p w14:paraId="73FE23FC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i/>
                    <w:iCs/>
                  </w:rPr>
                  <w:t>Prueba oral</w:t>
                </w:r>
              </w:p>
            </w:tc>
          </w:sdtContent>
        </w:sdt>
        <w:sdt>
          <w:sdtPr>
            <w:rPr>
              <w:rFonts w:ascii="Arial" w:hAnsi="Arial" w:cs="Arial"/>
              <w:bCs/>
              <w:i/>
              <w:iCs/>
            </w:rPr>
            <w:alias w:val="Lista"/>
            <w:tag w:val="Lista"/>
            <w:id w:val="-1326045715"/>
            <w:placeholder>
              <w:docPart w:val="D66AFB180E8B40528C5EB8706CEEEC63"/>
            </w:placeholder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Content>
            <w:tc>
              <w:tcPr>
                <w:tcW w:w="1985" w:type="dxa"/>
              </w:tcPr>
              <w:p w14:paraId="77B76A1D" w14:textId="77777777" w:rsidR="008E66AF" w:rsidRPr="008E66AF" w:rsidRDefault="008E66AF" w:rsidP="009D4531">
                <w:pPr>
                  <w:rPr>
                    <w:rFonts w:ascii="Arial" w:eastAsia="Calibri" w:hAnsi="Arial" w:cs="Arial"/>
                  </w:rPr>
                </w:pPr>
                <w:r w:rsidRPr="008E66AF">
                  <w:rPr>
                    <w:rFonts w:ascii="Arial" w:hAnsi="Arial" w:cs="Arial"/>
                    <w:bCs/>
                    <w:i/>
                    <w:iCs/>
                  </w:rPr>
                  <w:t>Heteroevaluación</w:t>
                </w:r>
              </w:p>
            </w:tc>
          </w:sdtContent>
        </w:sdt>
        <w:tc>
          <w:tcPr>
            <w:tcW w:w="850" w:type="dxa"/>
            <w:vAlign w:val="center"/>
          </w:tcPr>
          <w:p w14:paraId="526EC635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2</w:t>
            </w:r>
          </w:p>
        </w:tc>
      </w:tr>
      <w:tr w:rsidR="008E66AF" w:rsidRPr="008E66AF" w14:paraId="74F7955E" w14:textId="77777777" w:rsidTr="009D4531">
        <w:trPr>
          <w:trHeight w:val="369"/>
          <w:jc w:val="center"/>
        </w:trPr>
        <w:tc>
          <w:tcPr>
            <w:tcW w:w="2551" w:type="dxa"/>
            <w:tcMar>
              <w:left w:w="108" w:type="dxa"/>
              <w:right w:w="108" w:type="dxa"/>
            </w:tcMar>
          </w:tcPr>
          <w:p w14:paraId="199ABBA0" w14:textId="05526E30" w:rsidR="008E66AF" w:rsidRPr="008E66AF" w:rsidRDefault="008E66AF" w:rsidP="00A53100">
            <w:pPr>
              <w:spacing w:before="120" w:after="120"/>
              <w:rPr>
                <w:rFonts w:ascii="Arial" w:eastAsia="Calibri" w:hAnsi="Arial" w:cs="Arial"/>
              </w:rPr>
            </w:pPr>
            <w:r w:rsidRPr="008E66AF">
              <w:rPr>
                <w:rFonts w:ascii="Arial" w:eastAsia="Arial" w:hAnsi="Arial" w:cs="Arial"/>
                <w:lang w:val="es"/>
              </w:rPr>
              <w:t>6.2.</w:t>
            </w:r>
            <w:r w:rsidR="00A53100">
              <w:rPr>
                <w:rFonts w:ascii="Arial" w:eastAsia="Arial" w:hAnsi="Arial" w:cs="Arial"/>
                <w:lang w:val="es"/>
              </w:rPr>
              <w:t xml:space="preserve"> </w:t>
            </w:r>
            <w:r w:rsidRPr="008E66AF">
              <w:rPr>
                <w:rFonts w:ascii="Arial" w:eastAsia="Arial" w:hAnsi="Arial" w:cs="Arial"/>
                <w:lang w:val="es"/>
              </w:rPr>
              <w:t>Discernir los desafíos de la civilización actual, estableciendo las contribuciones que tanto la ciencia como la teología pueden realizar transformación social, desde una mutua colaboración.</w:t>
            </w:r>
          </w:p>
        </w:tc>
        <w:tc>
          <w:tcPr>
            <w:tcW w:w="851" w:type="dxa"/>
          </w:tcPr>
          <w:p w14:paraId="601CBB18" w14:textId="77777777" w:rsidR="008E66AF" w:rsidRPr="008E66AF" w:rsidRDefault="008E66AF" w:rsidP="009D4531">
            <w:pPr>
              <w:rPr>
                <w:rFonts w:ascii="Arial" w:eastAsia="Calibri" w:hAnsi="Arial" w:cs="Arial"/>
              </w:rPr>
            </w:pPr>
            <w:r w:rsidRPr="008E66AF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268" w:type="dxa"/>
            <w:tcMar>
              <w:left w:w="108" w:type="dxa"/>
              <w:right w:w="108" w:type="dxa"/>
            </w:tcMar>
          </w:tcPr>
          <w:p w14:paraId="74A8859A" w14:textId="1059435F" w:rsidR="008E66AF" w:rsidRPr="008E66AF" w:rsidRDefault="008E66AF" w:rsidP="009D4531">
            <w:pPr>
              <w:rPr>
                <w:rFonts w:ascii="Arial" w:hAnsi="Arial" w:cs="Arial"/>
              </w:rPr>
            </w:pPr>
            <w:r w:rsidRPr="008E66AF">
              <w:rPr>
                <w:rFonts w:ascii="Arial" w:eastAsia="Calibri" w:hAnsi="Arial" w:cs="Arial"/>
              </w:rPr>
              <w:t>6.2.1</w:t>
            </w:r>
            <w:r w:rsidRPr="008E66AF">
              <w:rPr>
                <w:rFonts w:ascii="Arial" w:hAnsi="Arial" w:cs="Arial"/>
              </w:rPr>
              <w:t xml:space="preserve"> Establece un diálogo entre la fe y la razón superando fundamentalismo</w:t>
            </w:r>
          </w:p>
          <w:p w14:paraId="001A6680" w14:textId="77777777" w:rsidR="008E66AF" w:rsidRPr="008E66AF" w:rsidRDefault="008E66AF" w:rsidP="009D4531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</w:tcPr>
          <w:p w14:paraId="0FDAF23A" w14:textId="77777777" w:rsidR="008E66AF" w:rsidRPr="008E66AF" w:rsidRDefault="008E66AF" w:rsidP="009D4531">
            <w:pPr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15" w:type="dxa"/>
          </w:tcPr>
          <w:p w14:paraId="5D8B579D" w14:textId="77777777" w:rsidR="008E66AF" w:rsidRPr="008E66AF" w:rsidRDefault="008E66AF" w:rsidP="009D4531">
            <w:pPr>
              <w:rPr>
                <w:rFonts w:ascii="Arial" w:hAnsi="Arial" w:cs="Arial"/>
                <w:i/>
                <w:iCs/>
              </w:rPr>
            </w:pPr>
            <w:r w:rsidRPr="008E66AF">
              <w:rPr>
                <w:rFonts w:ascii="Arial" w:hAnsi="Arial" w:cs="Arial"/>
                <w:i/>
                <w:iCs/>
              </w:rPr>
              <w:t>Cuaderno del alumno</w:t>
            </w:r>
          </w:p>
        </w:tc>
        <w:tc>
          <w:tcPr>
            <w:tcW w:w="1985" w:type="dxa"/>
          </w:tcPr>
          <w:p w14:paraId="45AD0140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Heteroevaluación</w:t>
            </w:r>
          </w:p>
        </w:tc>
        <w:tc>
          <w:tcPr>
            <w:tcW w:w="850" w:type="dxa"/>
            <w:vAlign w:val="center"/>
          </w:tcPr>
          <w:p w14:paraId="1915D0CA" w14:textId="77777777" w:rsidR="008E66AF" w:rsidRPr="008E66AF" w:rsidRDefault="008E66AF" w:rsidP="009D4531">
            <w:pPr>
              <w:rPr>
                <w:rFonts w:ascii="Arial" w:hAnsi="Arial" w:cs="Arial"/>
                <w:bCs/>
                <w:i/>
                <w:iCs/>
              </w:rPr>
            </w:pPr>
            <w:r w:rsidRPr="008E66AF">
              <w:rPr>
                <w:rFonts w:ascii="Arial" w:hAnsi="Arial" w:cs="Arial"/>
                <w:bCs/>
                <w:i/>
                <w:iCs/>
              </w:rPr>
              <w:t>SA  7</w:t>
            </w:r>
          </w:p>
        </w:tc>
      </w:tr>
    </w:tbl>
    <w:p w14:paraId="605A6F03" w14:textId="77777777" w:rsidR="008E66AF" w:rsidRPr="008E66AF" w:rsidRDefault="008E66AF">
      <w:pPr>
        <w:rPr>
          <w:rFonts w:ascii="Arial" w:hAnsi="Arial" w:cs="Arial"/>
        </w:rPr>
      </w:pPr>
    </w:p>
    <w:sectPr w:rsidR="008E66AF" w:rsidRPr="008E66AF" w:rsidSect="009D4531">
      <w:headerReference w:type="default" r:id="rId7"/>
      <w:pgSz w:w="11906" w:h="16838" w:code="9"/>
      <w:pgMar w:top="1417" w:right="2125" w:bottom="709" w:left="1701" w:header="709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4B4BB" w14:textId="77777777" w:rsidR="00F16B52" w:rsidRDefault="00F16B52" w:rsidP="008E66AF">
      <w:pPr>
        <w:spacing w:after="0" w:line="240" w:lineRule="auto"/>
      </w:pPr>
      <w:r>
        <w:separator/>
      </w:r>
    </w:p>
  </w:endnote>
  <w:endnote w:type="continuationSeparator" w:id="0">
    <w:p w14:paraId="562C8C41" w14:textId="77777777" w:rsidR="00F16B52" w:rsidRDefault="00F16B52" w:rsidP="008E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D632B" w14:textId="77777777" w:rsidR="00F16B52" w:rsidRDefault="00F16B52" w:rsidP="008E66AF">
      <w:pPr>
        <w:spacing w:after="0" w:line="240" w:lineRule="auto"/>
      </w:pPr>
      <w:r>
        <w:separator/>
      </w:r>
    </w:p>
  </w:footnote>
  <w:footnote w:type="continuationSeparator" w:id="0">
    <w:p w14:paraId="62FAD3BD" w14:textId="77777777" w:rsidR="00F16B52" w:rsidRDefault="00F16B52" w:rsidP="008E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F7CE" w14:textId="2510CDC5" w:rsidR="008E66AF" w:rsidRDefault="008E66AF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0B2C946" wp14:editId="35E0399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ítu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1F48CF88" w14:textId="65E99BF2" w:rsidR="008E66AF" w:rsidRDefault="008E66AF">
                              <w:pPr>
                                <w:pStyle w:val="Encabezado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CRITERIOS DE EVALUACIÓN  1ºBACHILLERATO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0B2C946" id="Rectángulo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ítu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1F48CF88" w14:textId="65E99BF2" w:rsidR="008E66AF" w:rsidRDefault="008E66AF">
                        <w:pPr>
                          <w:pStyle w:val="Encabezado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CRITERIOS DE EVALUACIÓN  1ºBACHILLERATO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E655B"/>
    <w:multiLevelType w:val="multilevel"/>
    <w:tmpl w:val="581EFA52"/>
    <w:lvl w:ilvl="0">
      <w:start w:val="1"/>
      <w:numFmt w:val="decimal"/>
      <w:lvlText w:val="%1."/>
      <w:lvlJc w:val="left"/>
      <w:pPr>
        <w:ind w:left="435" w:hanging="43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 w16cid:durableId="90441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AF"/>
    <w:rsid w:val="0032275F"/>
    <w:rsid w:val="0049067F"/>
    <w:rsid w:val="00551116"/>
    <w:rsid w:val="00572BDD"/>
    <w:rsid w:val="00622076"/>
    <w:rsid w:val="00773D74"/>
    <w:rsid w:val="008D4CC5"/>
    <w:rsid w:val="008E66AF"/>
    <w:rsid w:val="009D4531"/>
    <w:rsid w:val="00A53100"/>
    <w:rsid w:val="00AA56A0"/>
    <w:rsid w:val="00BB22DF"/>
    <w:rsid w:val="00F1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9792"/>
  <w15:chartTrackingRefBased/>
  <w15:docId w15:val="{86C24829-348C-4452-9DB9-FD6DE5DC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AF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66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66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66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66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66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66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66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66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66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66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66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66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66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66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66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66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66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66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66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6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66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66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66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66AF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8E66A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66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66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66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66A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link w:val="Prrafodelista"/>
    <w:uiPriority w:val="34"/>
    <w:locked/>
    <w:rsid w:val="008E66AF"/>
  </w:style>
  <w:style w:type="table" w:styleId="Tablaconcuadrcula">
    <w:name w:val="Table Grid"/>
    <w:basedOn w:val="Tablanormal"/>
    <w:uiPriority w:val="39"/>
    <w:rsid w:val="008E66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E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66AF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E6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66A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8DFBD3E4D54748AFEC87FC92654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C10EB-C38C-4C58-94A4-1A09EA97AABC}"/>
      </w:docPartPr>
      <w:docPartBody>
        <w:p w:rsidR="00806187" w:rsidRDefault="003A663D" w:rsidP="003A663D">
          <w:pPr>
            <w:pStyle w:val="F68DFBD3E4D54748AFEC87FC9265449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EDE5CD411184B419BC08855DF339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9204-B9D3-4454-8B46-EDA5B9B3D6A5}"/>
      </w:docPartPr>
      <w:docPartBody>
        <w:p w:rsidR="00806187" w:rsidRDefault="003A663D" w:rsidP="003A663D">
          <w:pPr>
            <w:pStyle w:val="2EDE5CD411184B419BC08855DF339D6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27776ECD3B7469793B906A2A4F8A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15D2F-2CD8-491F-9D31-D0AA0AA2D91C}"/>
      </w:docPartPr>
      <w:docPartBody>
        <w:p w:rsidR="00806187" w:rsidRDefault="003A663D" w:rsidP="003A663D">
          <w:pPr>
            <w:pStyle w:val="727776ECD3B7469793B906A2A4F8A6C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C8D44C565354A81A3AFA5156C4CA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4B6F5-9DB8-4A9B-A145-C17DC2FEFA9A}"/>
      </w:docPartPr>
      <w:docPartBody>
        <w:p w:rsidR="00806187" w:rsidRDefault="003A663D" w:rsidP="003A663D">
          <w:pPr>
            <w:pStyle w:val="8C8D44C565354A81A3AFA5156C4CAF9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A0FAA1C61F44947BCC5249F8E733C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99A56-04EE-46D1-92C0-2E0332D41AB4}"/>
      </w:docPartPr>
      <w:docPartBody>
        <w:p w:rsidR="00806187" w:rsidRDefault="003A663D" w:rsidP="003A663D">
          <w:pPr>
            <w:pStyle w:val="EA0FAA1C61F44947BCC5249F8E733C2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7990F2AAF0347019C34462420A83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05567-B7C0-40D4-9D80-FAB97F511DCE}"/>
      </w:docPartPr>
      <w:docPartBody>
        <w:p w:rsidR="00806187" w:rsidRDefault="003A663D" w:rsidP="003A663D">
          <w:pPr>
            <w:pStyle w:val="17990F2AAF0347019C34462420A8344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FEAC2DCBFD8B4BEF861BF39578567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B95FE-BA20-44BA-A3FC-CAB1BD90A4DA}"/>
      </w:docPartPr>
      <w:docPartBody>
        <w:p w:rsidR="00806187" w:rsidRDefault="003A663D" w:rsidP="003A663D">
          <w:pPr>
            <w:pStyle w:val="FEAC2DCBFD8B4BEF861BF39578567BF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C045D96B00C4AA4A0D2D2E9ED13F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2B057-ECF8-4323-AA2C-EB5A7B949B7F}"/>
      </w:docPartPr>
      <w:docPartBody>
        <w:p w:rsidR="00806187" w:rsidRDefault="003A663D" w:rsidP="003A663D">
          <w:pPr>
            <w:pStyle w:val="BC045D96B00C4AA4A0D2D2E9ED13F3C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5B41DDC9F3D43F2878D83FFA4C39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C57AB-3FCD-48D6-B53E-90EABBDBDBD3}"/>
      </w:docPartPr>
      <w:docPartBody>
        <w:p w:rsidR="00806187" w:rsidRDefault="003A663D" w:rsidP="003A663D">
          <w:pPr>
            <w:pStyle w:val="C5B41DDC9F3D43F2878D83FFA4C39AA3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4CF01ECC0BB4FF2A96F287456690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CC7B-3106-451C-A39A-0C92BAF5D3FE}"/>
      </w:docPartPr>
      <w:docPartBody>
        <w:p w:rsidR="00806187" w:rsidRDefault="003A663D" w:rsidP="003A663D">
          <w:pPr>
            <w:pStyle w:val="64CF01ECC0BB4FF2A96F287456690E1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1740C724AC6429DBE0911EC4C897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ED49A-F307-4B59-8287-BB325E8484D1}"/>
      </w:docPartPr>
      <w:docPartBody>
        <w:p w:rsidR="00806187" w:rsidRDefault="003A663D" w:rsidP="003A663D">
          <w:pPr>
            <w:pStyle w:val="B1740C724AC6429DBE0911EC4C897F1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F9542E309B84BEBBDC1FD87D32A7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9AA8F-989C-411D-96A9-EEA75020241D}"/>
      </w:docPartPr>
      <w:docPartBody>
        <w:p w:rsidR="00806187" w:rsidRDefault="003A663D" w:rsidP="003A663D">
          <w:pPr>
            <w:pStyle w:val="3F9542E309B84BEBBDC1FD87D32A75C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4C2F76C2C4C422A977B99CABB55F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C0536-407C-41FC-ABA5-DAC9A6F563D2}"/>
      </w:docPartPr>
      <w:docPartBody>
        <w:p w:rsidR="00806187" w:rsidRDefault="003A663D" w:rsidP="003A663D">
          <w:pPr>
            <w:pStyle w:val="34C2F76C2C4C422A977B99CABB55F85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171BB02F57A499696C724CDE0807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AD758-FE3B-4960-A560-DEAEA75BEC01}"/>
      </w:docPartPr>
      <w:docPartBody>
        <w:p w:rsidR="00806187" w:rsidRDefault="003A663D" w:rsidP="003A663D">
          <w:pPr>
            <w:pStyle w:val="6171BB02F57A499696C724CDE0807EE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5C342C0D094648A21AC13E6F11F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A3227-A153-4475-ABC7-3C5FD3CDFE8E}"/>
      </w:docPartPr>
      <w:docPartBody>
        <w:p w:rsidR="00806187" w:rsidRDefault="003A663D" w:rsidP="003A663D">
          <w:pPr>
            <w:pStyle w:val="495C342C0D094648A21AC13E6F11F1F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9575D696D824D53B511EDD38FEBB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BC0F2-B103-4C1C-8498-26FE144338E6}"/>
      </w:docPartPr>
      <w:docPartBody>
        <w:p w:rsidR="00806187" w:rsidRDefault="003A663D" w:rsidP="003A663D">
          <w:pPr>
            <w:pStyle w:val="D9575D696D824D53B511EDD38FEBB2F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0D14466101C4D8A82F33979ECE69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346CB-8BD8-4C25-97D2-6585EBDD2EAC}"/>
      </w:docPartPr>
      <w:docPartBody>
        <w:p w:rsidR="00806187" w:rsidRDefault="003A663D" w:rsidP="003A663D">
          <w:pPr>
            <w:pStyle w:val="B0D14466101C4D8A82F33979ECE6966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54530D06FA94BDEB6E56D6B608A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B9BE5-7CFF-47A1-BB10-1CBC0BCB42DC}"/>
      </w:docPartPr>
      <w:docPartBody>
        <w:p w:rsidR="00806187" w:rsidRDefault="003A663D" w:rsidP="003A663D">
          <w:pPr>
            <w:pStyle w:val="D54530D06FA94BDEB6E56D6B608AC7F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027DAB8F2D54153B2D993511EACF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BF773-B577-41B9-9BDF-CF0DF2FF6C6E}"/>
      </w:docPartPr>
      <w:docPartBody>
        <w:p w:rsidR="00806187" w:rsidRDefault="003A663D" w:rsidP="003A663D">
          <w:pPr>
            <w:pStyle w:val="2027DAB8F2D54153B2D993511EACFE2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C8D150CA7B439DAF5A6F307129C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255A4-5C45-4C29-97C1-D82E1F70A094}"/>
      </w:docPartPr>
      <w:docPartBody>
        <w:p w:rsidR="00806187" w:rsidRDefault="003A663D" w:rsidP="003A663D">
          <w:pPr>
            <w:pStyle w:val="8FC8D150CA7B439DAF5A6F307129CF2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DEE8D0175484651BCDC90CC0E6105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86DFC-CD88-4230-9EF4-3D19C46991A3}"/>
      </w:docPartPr>
      <w:docPartBody>
        <w:p w:rsidR="00806187" w:rsidRDefault="003A663D" w:rsidP="003A663D">
          <w:pPr>
            <w:pStyle w:val="3DEE8D0175484651BCDC90CC0E6105B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95D5F05853E477EB0786FC5CD2A0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83FD7-4DD0-496B-B9AE-551ECA984E48}"/>
      </w:docPartPr>
      <w:docPartBody>
        <w:p w:rsidR="00806187" w:rsidRDefault="003A663D" w:rsidP="003A663D">
          <w:pPr>
            <w:pStyle w:val="E95D5F05853E477EB0786FC5CD2A05A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4198075C738490EA424B744B9AE5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5F8EA-3EE2-4DD8-A024-097C7F41D609}"/>
      </w:docPartPr>
      <w:docPartBody>
        <w:p w:rsidR="00806187" w:rsidRDefault="003A663D" w:rsidP="003A663D">
          <w:pPr>
            <w:pStyle w:val="E4198075C738490EA424B744B9AE5A0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B4C609C35F574B439859FB521F132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BE768-0F43-4D51-BEF6-C4C94FDE3493}"/>
      </w:docPartPr>
      <w:docPartBody>
        <w:p w:rsidR="00806187" w:rsidRDefault="003A663D" w:rsidP="003A663D">
          <w:pPr>
            <w:pStyle w:val="B4C609C35F574B439859FB521F132B72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CC3CE43ACF744CBBDA5A217BCC4A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32151-5716-42B6-8889-9C605117ED58}"/>
      </w:docPartPr>
      <w:docPartBody>
        <w:p w:rsidR="00806187" w:rsidRDefault="003A663D" w:rsidP="003A663D">
          <w:pPr>
            <w:pStyle w:val="1CC3CE43ACF744CBBDA5A217BCC4A5C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3E87CE6094F4A4EBE342E9FCBE13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390D0-0907-4987-B241-EC28677C977F}"/>
      </w:docPartPr>
      <w:docPartBody>
        <w:p w:rsidR="00806187" w:rsidRDefault="003A663D" w:rsidP="003A663D">
          <w:pPr>
            <w:pStyle w:val="13E87CE6094F4A4EBE342E9FCBE1336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28ED5EC822945BEB6CB95A20B95A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5405B-25E5-48F6-8689-6166789BCC57}"/>
      </w:docPartPr>
      <w:docPartBody>
        <w:p w:rsidR="00806187" w:rsidRDefault="003A663D" w:rsidP="003A663D">
          <w:pPr>
            <w:pStyle w:val="A28ED5EC822945BEB6CB95A20B95A47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627E2EC07B584FDE8E8370F72AE24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66D2B-96C1-408E-A117-7C9C00E6DB35}"/>
      </w:docPartPr>
      <w:docPartBody>
        <w:p w:rsidR="00806187" w:rsidRDefault="003A663D" w:rsidP="003A663D">
          <w:pPr>
            <w:pStyle w:val="627E2EC07B584FDE8E8370F72AE2419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89109ECE807437DA83202D6F30F9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B081E-0776-440F-BFFD-00EDB396A1BE}"/>
      </w:docPartPr>
      <w:docPartBody>
        <w:p w:rsidR="00806187" w:rsidRDefault="003A663D" w:rsidP="003A663D">
          <w:pPr>
            <w:pStyle w:val="589109ECE807437DA83202D6F30F967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002F44D3CB94B9EB9729D8A328E2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63CF2-5E65-4DD9-BA53-2BF5169BB567}"/>
      </w:docPartPr>
      <w:docPartBody>
        <w:p w:rsidR="00806187" w:rsidRDefault="003A663D" w:rsidP="003A663D">
          <w:pPr>
            <w:pStyle w:val="D002F44D3CB94B9EB9729D8A328E224C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1B46AEC54544E1589D6247BD2FCB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5560E-A317-4A8F-97C8-C28AB4694CD8}"/>
      </w:docPartPr>
      <w:docPartBody>
        <w:p w:rsidR="00806187" w:rsidRDefault="003A663D" w:rsidP="003A663D">
          <w:pPr>
            <w:pStyle w:val="71B46AEC54544E1589D6247BD2FCBBA0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6033E760C1A4B42B9C86CFC21AE0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3D380-F7FD-46E2-B288-BF06EBB46C39}"/>
      </w:docPartPr>
      <w:docPartBody>
        <w:p w:rsidR="00806187" w:rsidRDefault="003A663D" w:rsidP="003A663D">
          <w:pPr>
            <w:pStyle w:val="86033E760C1A4B42B9C86CFC21AE0D14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640E0B7956941039B9546E62BEAD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A1440-7785-45F1-BAE1-EE39FE3BDAF1}"/>
      </w:docPartPr>
      <w:docPartBody>
        <w:p w:rsidR="00806187" w:rsidRDefault="003A663D" w:rsidP="003A663D">
          <w:pPr>
            <w:pStyle w:val="4640E0B7956941039B9546E62BEADCE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5A0BCD2AB3C4D5BB23F48389707F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99B25-78BC-4529-822D-BB81EE268FFE}"/>
      </w:docPartPr>
      <w:docPartBody>
        <w:p w:rsidR="00806187" w:rsidRDefault="003A663D" w:rsidP="003A663D">
          <w:pPr>
            <w:pStyle w:val="C5A0BCD2AB3C4D5BB23F48389707F63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698C5F3ABA94C21ABCD0798996C0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C8391-A8CE-4563-A3CF-CCE307D80A24}"/>
      </w:docPartPr>
      <w:docPartBody>
        <w:p w:rsidR="00806187" w:rsidRDefault="003A663D" w:rsidP="003A663D">
          <w:pPr>
            <w:pStyle w:val="0698C5F3ABA94C21ABCD0798996C0C27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BA631C3D54D4B8CAE5D8B9580BEA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ECFB4-12C9-4B22-973F-BEAA08BB78B8}"/>
      </w:docPartPr>
      <w:docPartBody>
        <w:p w:rsidR="00806187" w:rsidRDefault="003A663D" w:rsidP="003A663D">
          <w:pPr>
            <w:pStyle w:val="CBA631C3D54D4B8CAE5D8B9580BEAA8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621F255A388451E83615A58BFF81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704A0-5F48-475B-A72B-712417E6C1B4}"/>
      </w:docPartPr>
      <w:docPartBody>
        <w:p w:rsidR="00806187" w:rsidRDefault="003A663D" w:rsidP="003A663D">
          <w:pPr>
            <w:pStyle w:val="1621F255A388451E83615A58BFF81DA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66AFB180E8B40528C5EB8706CEEE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4DA4E-098A-4645-94D6-5184A637644D}"/>
      </w:docPartPr>
      <w:docPartBody>
        <w:p w:rsidR="00806187" w:rsidRDefault="003A663D" w:rsidP="003A663D">
          <w:pPr>
            <w:pStyle w:val="D66AFB180E8B40528C5EB8706CEEEC63"/>
          </w:pPr>
          <w:r w:rsidRPr="0035068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3D"/>
    <w:rsid w:val="002F6381"/>
    <w:rsid w:val="003A663D"/>
    <w:rsid w:val="00806187"/>
    <w:rsid w:val="008D4CC5"/>
    <w:rsid w:val="00A8403F"/>
    <w:rsid w:val="00BB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A663D"/>
    <w:rPr>
      <w:color w:val="808080"/>
    </w:rPr>
  </w:style>
  <w:style w:type="paragraph" w:customStyle="1" w:styleId="F68DFBD3E4D54748AFEC87FC9265449D">
    <w:name w:val="F68DFBD3E4D54748AFEC87FC9265449D"/>
    <w:rsid w:val="003A663D"/>
  </w:style>
  <w:style w:type="paragraph" w:customStyle="1" w:styleId="2EDE5CD411184B419BC08855DF339D62">
    <w:name w:val="2EDE5CD411184B419BC08855DF339D62"/>
    <w:rsid w:val="003A663D"/>
  </w:style>
  <w:style w:type="paragraph" w:customStyle="1" w:styleId="727776ECD3B7469793B906A2A4F8A6C4">
    <w:name w:val="727776ECD3B7469793B906A2A4F8A6C4"/>
    <w:rsid w:val="003A663D"/>
  </w:style>
  <w:style w:type="paragraph" w:customStyle="1" w:styleId="8C8D44C565354A81A3AFA5156C4CAF93">
    <w:name w:val="8C8D44C565354A81A3AFA5156C4CAF93"/>
    <w:rsid w:val="003A663D"/>
  </w:style>
  <w:style w:type="paragraph" w:customStyle="1" w:styleId="EA0FAA1C61F44947BCC5249F8E733C23">
    <w:name w:val="EA0FAA1C61F44947BCC5249F8E733C23"/>
    <w:rsid w:val="003A663D"/>
  </w:style>
  <w:style w:type="paragraph" w:customStyle="1" w:styleId="17990F2AAF0347019C34462420A8344C">
    <w:name w:val="17990F2AAF0347019C34462420A8344C"/>
    <w:rsid w:val="003A663D"/>
  </w:style>
  <w:style w:type="paragraph" w:customStyle="1" w:styleId="FEAC2DCBFD8B4BEF861BF39578567BF2">
    <w:name w:val="FEAC2DCBFD8B4BEF861BF39578567BF2"/>
    <w:rsid w:val="003A663D"/>
  </w:style>
  <w:style w:type="paragraph" w:customStyle="1" w:styleId="BC045D96B00C4AA4A0D2D2E9ED13F3CB">
    <w:name w:val="BC045D96B00C4AA4A0D2D2E9ED13F3CB"/>
    <w:rsid w:val="003A663D"/>
  </w:style>
  <w:style w:type="paragraph" w:customStyle="1" w:styleId="C5B41DDC9F3D43F2878D83FFA4C39AA3">
    <w:name w:val="C5B41DDC9F3D43F2878D83FFA4C39AA3"/>
    <w:rsid w:val="003A663D"/>
  </w:style>
  <w:style w:type="paragraph" w:customStyle="1" w:styleId="64CF01ECC0BB4FF2A96F287456690E1E">
    <w:name w:val="64CF01ECC0BB4FF2A96F287456690E1E"/>
    <w:rsid w:val="003A663D"/>
  </w:style>
  <w:style w:type="paragraph" w:customStyle="1" w:styleId="B1740C724AC6429DBE0911EC4C897F14">
    <w:name w:val="B1740C724AC6429DBE0911EC4C897F14"/>
    <w:rsid w:val="003A663D"/>
  </w:style>
  <w:style w:type="paragraph" w:customStyle="1" w:styleId="3F9542E309B84BEBBDC1FD87D32A75CC">
    <w:name w:val="3F9542E309B84BEBBDC1FD87D32A75CC"/>
    <w:rsid w:val="003A663D"/>
  </w:style>
  <w:style w:type="paragraph" w:customStyle="1" w:styleId="34C2F76C2C4C422A977B99CABB55F850">
    <w:name w:val="34C2F76C2C4C422A977B99CABB55F850"/>
    <w:rsid w:val="003A663D"/>
  </w:style>
  <w:style w:type="paragraph" w:customStyle="1" w:styleId="6171BB02F57A499696C724CDE0807EE2">
    <w:name w:val="6171BB02F57A499696C724CDE0807EE2"/>
    <w:rsid w:val="003A663D"/>
  </w:style>
  <w:style w:type="paragraph" w:customStyle="1" w:styleId="495C342C0D094648A21AC13E6F11F1F8">
    <w:name w:val="495C342C0D094648A21AC13E6F11F1F8"/>
    <w:rsid w:val="003A663D"/>
  </w:style>
  <w:style w:type="paragraph" w:customStyle="1" w:styleId="D9575D696D824D53B511EDD38FEBB2FC">
    <w:name w:val="D9575D696D824D53B511EDD38FEBB2FC"/>
    <w:rsid w:val="003A663D"/>
  </w:style>
  <w:style w:type="paragraph" w:customStyle="1" w:styleId="B0D14466101C4D8A82F33979ECE69660">
    <w:name w:val="B0D14466101C4D8A82F33979ECE69660"/>
    <w:rsid w:val="003A663D"/>
  </w:style>
  <w:style w:type="paragraph" w:customStyle="1" w:styleId="D54530D06FA94BDEB6E56D6B608AC7F2">
    <w:name w:val="D54530D06FA94BDEB6E56D6B608AC7F2"/>
    <w:rsid w:val="003A663D"/>
  </w:style>
  <w:style w:type="paragraph" w:customStyle="1" w:styleId="2027DAB8F2D54153B2D993511EACFE28">
    <w:name w:val="2027DAB8F2D54153B2D993511EACFE28"/>
    <w:rsid w:val="003A663D"/>
  </w:style>
  <w:style w:type="paragraph" w:customStyle="1" w:styleId="8FC8D150CA7B439DAF5A6F307129CF25">
    <w:name w:val="8FC8D150CA7B439DAF5A6F307129CF25"/>
    <w:rsid w:val="003A663D"/>
  </w:style>
  <w:style w:type="paragraph" w:customStyle="1" w:styleId="3DEE8D0175484651BCDC90CC0E6105BD">
    <w:name w:val="3DEE8D0175484651BCDC90CC0E6105BD"/>
    <w:rsid w:val="003A663D"/>
  </w:style>
  <w:style w:type="paragraph" w:customStyle="1" w:styleId="E95D5F05853E477EB0786FC5CD2A05A2">
    <w:name w:val="E95D5F05853E477EB0786FC5CD2A05A2"/>
    <w:rsid w:val="003A663D"/>
  </w:style>
  <w:style w:type="paragraph" w:customStyle="1" w:styleId="E4198075C738490EA424B744B9AE5A08">
    <w:name w:val="E4198075C738490EA424B744B9AE5A08"/>
    <w:rsid w:val="003A663D"/>
  </w:style>
  <w:style w:type="paragraph" w:customStyle="1" w:styleId="B4C609C35F574B439859FB521F132B72">
    <w:name w:val="B4C609C35F574B439859FB521F132B72"/>
    <w:rsid w:val="003A663D"/>
  </w:style>
  <w:style w:type="paragraph" w:customStyle="1" w:styleId="1CC3CE43ACF744CBBDA5A217BCC4A5CC">
    <w:name w:val="1CC3CE43ACF744CBBDA5A217BCC4A5CC"/>
    <w:rsid w:val="003A663D"/>
  </w:style>
  <w:style w:type="paragraph" w:customStyle="1" w:styleId="13E87CE6094F4A4EBE342E9FCBE13366">
    <w:name w:val="13E87CE6094F4A4EBE342E9FCBE13366"/>
    <w:rsid w:val="003A663D"/>
  </w:style>
  <w:style w:type="paragraph" w:customStyle="1" w:styleId="A28ED5EC822945BEB6CB95A20B95A47A">
    <w:name w:val="A28ED5EC822945BEB6CB95A20B95A47A"/>
    <w:rsid w:val="003A663D"/>
  </w:style>
  <w:style w:type="paragraph" w:customStyle="1" w:styleId="627E2EC07B584FDE8E8370F72AE2419C">
    <w:name w:val="627E2EC07B584FDE8E8370F72AE2419C"/>
    <w:rsid w:val="003A663D"/>
  </w:style>
  <w:style w:type="paragraph" w:customStyle="1" w:styleId="589109ECE807437DA83202D6F30F9670">
    <w:name w:val="589109ECE807437DA83202D6F30F9670"/>
    <w:rsid w:val="003A663D"/>
  </w:style>
  <w:style w:type="paragraph" w:customStyle="1" w:styleId="D002F44D3CB94B9EB9729D8A328E224C">
    <w:name w:val="D002F44D3CB94B9EB9729D8A328E224C"/>
    <w:rsid w:val="003A663D"/>
  </w:style>
  <w:style w:type="paragraph" w:customStyle="1" w:styleId="71B46AEC54544E1589D6247BD2FCBBA0">
    <w:name w:val="71B46AEC54544E1589D6247BD2FCBBA0"/>
    <w:rsid w:val="003A663D"/>
  </w:style>
  <w:style w:type="paragraph" w:customStyle="1" w:styleId="86033E760C1A4B42B9C86CFC21AE0D14">
    <w:name w:val="86033E760C1A4B42B9C86CFC21AE0D14"/>
    <w:rsid w:val="003A663D"/>
  </w:style>
  <w:style w:type="paragraph" w:customStyle="1" w:styleId="4640E0B7956941039B9546E62BEADCEE">
    <w:name w:val="4640E0B7956941039B9546E62BEADCEE"/>
    <w:rsid w:val="003A663D"/>
  </w:style>
  <w:style w:type="paragraph" w:customStyle="1" w:styleId="C5A0BCD2AB3C4D5BB23F48389707F63D">
    <w:name w:val="C5A0BCD2AB3C4D5BB23F48389707F63D"/>
    <w:rsid w:val="003A663D"/>
  </w:style>
  <w:style w:type="paragraph" w:customStyle="1" w:styleId="0698C5F3ABA94C21ABCD0798996C0C27">
    <w:name w:val="0698C5F3ABA94C21ABCD0798996C0C27"/>
    <w:rsid w:val="003A663D"/>
  </w:style>
  <w:style w:type="paragraph" w:customStyle="1" w:styleId="CBA631C3D54D4B8CAE5D8B9580BEAA8E">
    <w:name w:val="CBA631C3D54D4B8CAE5D8B9580BEAA8E"/>
    <w:rsid w:val="003A663D"/>
  </w:style>
  <w:style w:type="paragraph" w:customStyle="1" w:styleId="1621F255A388451E83615A58BFF81DA5">
    <w:name w:val="1621F255A388451E83615A58BFF81DA5"/>
    <w:rsid w:val="003A663D"/>
  </w:style>
  <w:style w:type="paragraph" w:customStyle="1" w:styleId="D66AFB180E8B40528C5EB8706CEEEC63">
    <w:name w:val="D66AFB180E8B40528C5EB8706CEEEC63"/>
    <w:rsid w:val="003A66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896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CRITERIOS DE EVALUACIÓN  1ºBACHILLERATO</vt:lpstr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CRITERIOS DE EVALUACIÓN  1ºBACHILLERATO</dc:title>
  <dc:subject/>
  <dc:creator>Inmaculada de la fuente fernandez</dc:creator>
  <cp:keywords/>
  <dc:description/>
  <cp:lastModifiedBy>Inmaculada de la fuente fernandez</cp:lastModifiedBy>
  <cp:revision>2</cp:revision>
  <dcterms:created xsi:type="dcterms:W3CDTF">2025-11-15T10:48:00Z</dcterms:created>
  <dcterms:modified xsi:type="dcterms:W3CDTF">2025-11-15T11:16:00Z</dcterms:modified>
</cp:coreProperties>
</file>